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34" w:rsidRPr="00D23EF7" w:rsidRDefault="00841E34" w:rsidP="00841E34">
      <w:pPr>
        <w:spacing w:after="0"/>
        <w:jc w:val="right"/>
        <w:rPr>
          <w:rFonts w:ascii="Candara" w:hAnsi="Candara"/>
        </w:rPr>
      </w:pPr>
      <w:r w:rsidRPr="00D23EF7">
        <w:rPr>
          <w:rFonts w:ascii="Candara" w:hAnsi="Candara"/>
        </w:rPr>
        <w:t>Name: __________________________</w:t>
      </w:r>
    </w:p>
    <w:p w:rsidR="00841E34" w:rsidRPr="005B2B0F" w:rsidRDefault="005B2B0F" w:rsidP="005B2B0F">
      <w:pPr>
        <w:spacing w:after="0"/>
        <w:jc w:val="center"/>
        <w:rPr>
          <w:rFonts w:ascii="Candara" w:hAnsi="Candara"/>
          <w:b/>
        </w:rPr>
      </w:pPr>
      <w:r w:rsidRPr="005B2B0F">
        <w:rPr>
          <w:rFonts w:ascii="Candara" w:hAnsi="Candara"/>
          <w:b/>
        </w:rPr>
        <w:t>Budgeting</w:t>
      </w:r>
    </w:p>
    <w:p w:rsidR="005B2B0F" w:rsidRDefault="005B2B0F" w:rsidP="005B2B0F">
      <w:pPr>
        <w:spacing w:after="0"/>
        <w:rPr>
          <w:rFonts w:ascii="Candara" w:hAnsi="Candara"/>
          <w:b/>
        </w:rPr>
      </w:pPr>
    </w:p>
    <w:p w:rsidR="00841E34" w:rsidRPr="00D23EF7" w:rsidRDefault="005B2B0F" w:rsidP="005B2B0F">
      <w:pPr>
        <w:spacing w:after="0"/>
        <w:rPr>
          <w:rFonts w:ascii="Candara" w:hAnsi="Candara"/>
          <w:b/>
        </w:rPr>
      </w:pPr>
      <w:r>
        <w:rPr>
          <w:rFonts w:ascii="Candara" w:hAnsi="Candara"/>
          <w:b/>
        </w:rPr>
        <w:t xml:space="preserve">Part One: </w:t>
      </w:r>
      <w:r w:rsidR="00841E34">
        <w:rPr>
          <w:rFonts w:ascii="Candara" w:hAnsi="Candara"/>
          <w:b/>
        </w:rPr>
        <w:t>Categorizing Expenses</w:t>
      </w:r>
    </w:p>
    <w:p w:rsidR="00841E34" w:rsidRPr="00FD691F" w:rsidRDefault="00841E34" w:rsidP="00841E34">
      <w:pPr>
        <w:autoSpaceDE w:val="0"/>
        <w:autoSpaceDN w:val="0"/>
        <w:adjustRightInd w:val="0"/>
        <w:spacing w:after="0" w:line="240" w:lineRule="auto"/>
        <w:rPr>
          <w:rFonts w:ascii="Candara" w:hAnsi="Candara" w:cs="ACaslonPro-Regular"/>
          <w:i/>
          <w:sz w:val="23"/>
          <w:szCs w:val="23"/>
        </w:rPr>
      </w:pPr>
      <w:r>
        <w:rPr>
          <w:rFonts w:ascii="Candara" w:hAnsi="Candara" w:cs="ACaslonPro-Regular"/>
          <w:i/>
          <w:sz w:val="23"/>
          <w:szCs w:val="23"/>
        </w:rPr>
        <w:t>Decide whether the following items are an example of a fixed expense, a variable expense, or discretionary spending. Write FE, VE, or DS. In some cases, consider circumstances that may change discretionary spending into an expense or vice versa.</w:t>
      </w:r>
    </w:p>
    <w:p w:rsidR="00841E34" w:rsidRPr="00D23EF7" w:rsidRDefault="00841E34" w:rsidP="00841E34">
      <w:pPr>
        <w:autoSpaceDE w:val="0"/>
        <w:autoSpaceDN w:val="0"/>
        <w:adjustRightInd w:val="0"/>
        <w:spacing w:after="0" w:line="240" w:lineRule="auto"/>
        <w:rPr>
          <w:rFonts w:ascii="Candara" w:hAnsi="Candara" w:cs="ACaslonPro-Regular"/>
          <w:sz w:val="23"/>
          <w:szCs w:val="23"/>
        </w:rPr>
      </w:pP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A magazine and a large coffee</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This month’s rent</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Dinner at a restaurant</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 xml:space="preserve">Cell phone bill </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School books</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Motorcycle insurance payment</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Monthly subway/bus pass</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Heating bill</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Downloadable songs for an mp3 player</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Frozen pizza at the grocery store</w:t>
      </w:r>
    </w:p>
    <w:p w:rsidR="00841E34" w:rsidRDefault="00841E34" w:rsidP="00841E34">
      <w:pPr>
        <w:pStyle w:val="ListParagraph"/>
        <w:numPr>
          <w:ilvl w:val="0"/>
          <w:numId w:val="1"/>
        </w:numPr>
        <w:tabs>
          <w:tab w:val="left" w:pos="720"/>
          <w:tab w:val="left" w:pos="1800"/>
        </w:tabs>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 xml:space="preserve">A new pair of running shoes </w:t>
      </w:r>
    </w:p>
    <w:p w:rsidR="00841E34" w:rsidRDefault="00841E34" w:rsidP="00841E34">
      <w:pPr>
        <w:pStyle w:val="ListParagraph"/>
        <w:numPr>
          <w:ilvl w:val="1"/>
          <w:numId w:val="1"/>
        </w:numPr>
        <w:tabs>
          <w:tab w:val="left" w:pos="2340"/>
          <w:tab w:val="left" w:pos="3420"/>
        </w:tabs>
        <w:autoSpaceDE w:val="0"/>
        <w:autoSpaceDN w:val="0"/>
        <w:adjustRightInd w:val="0"/>
        <w:spacing w:after="360" w:line="240" w:lineRule="auto"/>
        <w:ind w:left="2340"/>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r>
      <w:proofErr w:type="gramStart"/>
      <w:r>
        <w:rPr>
          <w:rFonts w:ascii="Candara" w:hAnsi="Candara" w:cs="ACaslonPro-Regular"/>
          <w:sz w:val="23"/>
          <w:szCs w:val="23"/>
        </w:rPr>
        <w:t>What</w:t>
      </w:r>
      <w:proofErr w:type="gramEnd"/>
      <w:r>
        <w:rPr>
          <w:rFonts w:ascii="Candara" w:hAnsi="Candara" w:cs="ACaslonPro-Regular"/>
          <w:sz w:val="23"/>
          <w:szCs w:val="23"/>
        </w:rPr>
        <w:t xml:space="preserve"> if you already have five pairs of suitable running shoes?</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Oil change for the car</w:t>
      </w:r>
    </w:p>
    <w:p w:rsidR="00841E34" w:rsidRDefault="00841E34" w:rsidP="00841E34">
      <w:pPr>
        <w:pStyle w:val="ListParagraph"/>
        <w:numPr>
          <w:ilvl w:val="0"/>
          <w:numId w:val="1"/>
        </w:numPr>
        <w:tabs>
          <w:tab w:val="left" w:pos="720"/>
          <w:tab w:val="left" w:pos="1800"/>
        </w:tabs>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A new cell phone</w:t>
      </w:r>
    </w:p>
    <w:p w:rsidR="00841E34" w:rsidRDefault="00841E34" w:rsidP="00841E34">
      <w:pPr>
        <w:pStyle w:val="ListParagraph"/>
        <w:numPr>
          <w:ilvl w:val="1"/>
          <w:numId w:val="1"/>
        </w:numPr>
        <w:tabs>
          <w:tab w:val="left" w:pos="2340"/>
          <w:tab w:val="left" w:pos="3420"/>
        </w:tabs>
        <w:autoSpaceDE w:val="0"/>
        <w:autoSpaceDN w:val="0"/>
        <w:adjustRightInd w:val="0"/>
        <w:spacing w:after="360" w:line="240" w:lineRule="auto"/>
        <w:ind w:left="2340"/>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What if your old phone stopped working?</w:t>
      </w:r>
    </w:p>
    <w:p w:rsidR="00841E34" w:rsidRDefault="00841E34" w:rsidP="00841E34">
      <w:pPr>
        <w:pStyle w:val="ListParagraph"/>
        <w:numPr>
          <w:ilvl w:val="0"/>
          <w:numId w:val="1"/>
        </w:numPr>
        <w:tabs>
          <w:tab w:val="left" w:pos="720"/>
          <w:tab w:val="left" w:pos="1800"/>
        </w:tabs>
        <w:autoSpaceDE w:val="0"/>
        <w:autoSpaceDN w:val="0"/>
        <w:adjustRightInd w:val="0"/>
        <w:spacing w:after="36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t>Personal loan payment</w:t>
      </w:r>
    </w:p>
    <w:p w:rsidR="00110A14" w:rsidRDefault="00841E34" w:rsidP="00841E34">
      <w:pPr>
        <w:pStyle w:val="ListParagraph"/>
        <w:numPr>
          <w:ilvl w:val="0"/>
          <w:numId w:val="1"/>
        </w:numPr>
        <w:tabs>
          <w:tab w:val="left" w:pos="720"/>
          <w:tab w:val="left" w:pos="1800"/>
        </w:tabs>
        <w:autoSpaceDE w:val="0"/>
        <w:autoSpaceDN w:val="0"/>
        <w:adjustRightInd w:val="0"/>
        <w:spacing w:after="240" w:line="240" w:lineRule="auto"/>
        <w:contextualSpacing w:val="0"/>
        <w:rPr>
          <w:rFonts w:ascii="Candara" w:hAnsi="Candara" w:cs="ACaslonPro-Regular"/>
          <w:sz w:val="23"/>
          <w:szCs w:val="23"/>
        </w:rPr>
      </w:pPr>
      <w:r>
        <w:rPr>
          <w:rFonts w:ascii="Candara" w:hAnsi="Candara" w:cs="ACaslonPro-Regular"/>
          <w:sz w:val="23"/>
          <w:szCs w:val="23"/>
        </w:rPr>
        <w:t>________</w:t>
      </w:r>
      <w:r>
        <w:rPr>
          <w:rFonts w:ascii="Candara" w:hAnsi="Candara" w:cs="ACaslonPro-Regular"/>
          <w:sz w:val="23"/>
          <w:szCs w:val="23"/>
        </w:rPr>
        <w:tab/>
      </w:r>
      <w:r w:rsidRPr="00841E34">
        <w:rPr>
          <w:rFonts w:ascii="Candara" w:hAnsi="Candara" w:cs="ACaslonPro-Regular"/>
          <w:sz w:val="23"/>
          <w:szCs w:val="23"/>
        </w:rPr>
        <w:t>A weekly deposit of $15 into your savings account</w:t>
      </w:r>
    </w:p>
    <w:p w:rsidR="005B2B0F" w:rsidRDefault="005B2B0F" w:rsidP="005B2B0F">
      <w:pPr>
        <w:tabs>
          <w:tab w:val="left" w:pos="720"/>
          <w:tab w:val="left" w:pos="1800"/>
        </w:tabs>
        <w:autoSpaceDE w:val="0"/>
        <w:autoSpaceDN w:val="0"/>
        <w:adjustRightInd w:val="0"/>
        <w:spacing w:after="240" w:line="240" w:lineRule="auto"/>
        <w:rPr>
          <w:rFonts w:ascii="Candara" w:hAnsi="Candara" w:cs="ACaslonPro-Regular"/>
          <w:sz w:val="23"/>
          <w:szCs w:val="23"/>
        </w:rPr>
      </w:pPr>
    </w:p>
    <w:p w:rsidR="005B2B0F" w:rsidRDefault="005B2B0F">
      <w:pPr>
        <w:rPr>
          <w:rFonts w:ascii="Candara" w:hAnsi="Candara"/>
          <w:b/>
        </w:rPr>
      </w:pPr>
      <w:r>
        <w:rPr>
          <w:rFonts w:ascii="Candara" w:hAnsi="Candara"/>
          <w:b/>
        </w:rPr>
        <w:br w:type="page"/>
      </w:r>
    </w:p>
    <w:p w:rsidR="005B2B0F" w:rsidRDefault="005B2B0F" w:rsidP="005B2B0F">
      <w:pPr>
        <w:spacing w:after="0"/>
        <w:rPr>
          <w:rFonts w:ascii="Candara" w:hAnsi="Candara"/>
          <w:b/>
        </w:rPr>
      </w:pPr>
    </w:p>
    <w:p w:rsidR="005B2B0F" w:rsidRPr="00697DD6" w:rsidRDefault="005B2B0F" w:rsidP="005B2B0F">
      <w:pPr>
        <w:spacing w:after="0"/>
        <w:rPr>
          <w:rFonts w:ascii="Candara" w:hAnsi="Candara"/>
          <w:b/>
        </w:rPr>
      </w:pPr>
      <w:r>
        <w:rPr>
          <w:rFonts w:ascii="Candara" w:hAnsi="Candara"/>
          <w:b/>
        </w:rPr>
        <w:t xml:space="preserve">Part Two: </w:t>
      </w:r>
      <w:r w:rsidRPr="00697DD6">
        <w:rPr>
          <w:rFonts w:ascii="Candara" w:hAnsi="Candara"/>
          <w:b/>
        </w:rPr>
        <w:t>Plan Their Budget</w:t>
      </w:r>
    </w:p>
    <w:p w:rsidR="005B2B0F" w:rsidRDefault="005B2B0F" w:rsidP="005B2B0F">
      <w:pPr>
        <w:spacing w:after="0"/>
        <w:rPr>
          <w:rFonts w:ascii="Candara" w:hAnsi="Candara"/>
          <w:i/>
        </w:rPr>
      </w:pPr>
      <w:r w:rsidRPr="00697DD6">
        <w:rPr>
          <w:rFonts w:ascii="Candara" w:hAnsi="Candara"/>
          <w:i/>
        </w:rPr>
        <w:t xml:space="preserve">Using the budget percentage chart from your notes, estimate the monthly spending for </w:t>
      </w:r>
      <w:r w:rsidRPr="005B2B0F">
        <w:rPr>
          <w:rFonts w:ascii="Candara" w:hAnsi="Candara"/>
          <w:b/>
          <w:i/>
          <w:u w:val="single"/>
        </w:rPr>
        <w:t>ONE</w:t>
      </w:r>
      <w:r w:rsidRPr="00697DD6">
        <w:rPr>
          <w:rFonts w:ascii="Candara" w:hAnsi="Candara"/>
          <w:i/>
        </w:rPr>
        <w:t xml:space="preserve"> of the following individuals. Read the details for each individual’s home and work situation carefully for clues on how to allocate their budget realistically. Think about the person’s discretionary spending and where they are likely to incur large expenses. Be prepared to share your budget with classmates and defend your decisions.</w:t>
      </w:r>
    </w:p>
    <w:p w:rsidR="005B2B0F" w:rsidRPr="005B2B0F" w:rsidRDefault="005B2B0F" w:rsidP="005B2B0F">
      <w:pPr>
        <w:spacing w:after="0"/>
        <w:rPr>
          <w:rFonts w:ascii="Candara" w:hAnsi="Candara"/>
          <w:i/>
          <w:sz w:val="16"/>
        </w:rPr>
      </w:pPr>
    </w:p>
    <w:p w:rsidR="005B2B0F" w:rsidRDefault="005B2B0F" w:rsidP="005B2B0F">
      <w:pPr>
        <w:spacing w:after="0"/>
        <w:rPr>
          <w:rFonts w:ascii="Candara" w:hAnsi="Candara"/>
          <w:i/>
        </w:rPr>
      </w:pPr>
      <w:r>
        <w:rPr>
          <w:rFonts w:ascii="Candara" w:hAnsi="Candara"/>
          <w:i/>
        </w:rPr>
        <w:t>Circle the individual whose budget you will be working on</w:t>
      </w:r>
      <w:r>
        <w:rPr>
          <w:rFonts w:ascii="Candara" w:hAnsi="Candara"/>
          <w:i/>
        </w:rPr>
        <w:t xml:space="preserve">. </w:t>
      </w:r>
      <w:r>
        <w:rPr>
          <w:rFonts w:ascii="Candara" w:hAnsi="Candara"/>
          <w:i/>
        </w:rPr>
        <w:t>Complete the table by l</w:t>
      </w:r>
      <w:r>
        <w:rPr>
          <w:rFonts w:ascii="Candara" w:hAnsi="Candara"/>
          <w:i/>
        </w:rPr>
        <w:t>ist</w:t>
      </w:r>
      <w:r>
        <w:rPr>
          <w:rFonts w:ascii="Candara" w:hAnsi="Candara"/>
          <w:i/>
        </w:rPr>
        <w:t>ing</w:t>
      </w:r>
      <w:r>
        <w:rPr>
          <w:rFonts w:ascii="Candara" w:hAnsi="Candara"/>
          <w:i/>
        </w:rPr>
        <w:t xml:space="preserve"> each expense category</w:t>
      </w:r>
      <w:r>
        <w:rPr>
          <w:rFonts w:ascii="Candara" w:hAnsi="Candara"/>
          <w:i/>
        </w:rPr>
        <w:t>, the percent of the individual’s net income allocated to that category,</w:t>
      </w:r>
      <w:r>
        <w:rPr>
          <w:rFonts w:ascii="Candara" w:hAnsi="Candara"/>
          <w:i/>
        </w:rPr>
        <w:t xml:space="preserve"> and an estimated amount. </w:t>
      </w:r>
    </w:p>
    <w:p w:rsidR="005B2B0F" w:rsidRPr="005B2B0F" w:rsidRDefault="005B2B0F" w:rsidP="005B2B0F">
      <w:pPr>
        <w:pBdr>
          <w:bottom w:val="single" w:sz="6" w:space="1" w:color="auto"/>
        </w:pBdr>
        <w:spacing w:after="0"/>
        <w:rPr>
          <w:rFonts w:ascii="Candara" w:hAnsi="Candara"/>
          <w:i/>
          <w:sz w:val="16"/>
        </w:rPr>
      </w:pPr>
    </w:p>
    <w:p w:rsidR="005B2B0F" w:rsidRPr="005B2B0F" w:rsidRDefault="005B2B0F" w:rsidP="005B2B0F">
      <w:pPr>
        <w:spacing w:after="0"/>
        <w:rPr>
          <w:rFonts w:ascii="Candara" w:hAnsi="Candara"/>
          <w:sz w:val="16"/>
        </w:rPr>
      </w:pPr>
    </w:p>
    <w:p w:rsidR="005B2B0F" w:rsidRDefault="005B2B0F" w:rsidP="005B2B0F">
      <w:pPr>
        <w:pStyle w:val="ListParagraph"/>
        <w:numPr>
          <w:ilvl w:val="0"/>
          <w:numId w:val="3"/>
        </w:numPr>
        <w:spacing w:after="120"/>
        <w:contextualSpacing w:val="0"/>
        <w:rPr>
          <w:rFonts w:ascii="Candara" w:hAnsi="Candara"/>
        </w:rPr>
      </w:pPr>
      <w:r w:rsidRPr="00C97942">
        <w:rPr>
          <w:rFonts w:ascii="Candara" w:hAnsi="Candara"/>
        </w:rPr>
        <w:t>Louisa is a 22-year-old Web site designer. Her monthly take home pay after taxes is $2,000. She rents a small one-bedroom apartment in San Pablo for $650, utilities included. Her office is two blocks from her house, and her family lives just eight blocks away. Her dream is to own a house by the time she’s 30 years old. She is in good health and loves to cook for herself. Her favorite hobby is shopping for vintage clothing. Louisa believes dressing stylishly is important in her line of work.</w:t>
      </w:r>
    </w:p>
    <w:p w:rsidR="005B2B0F" w:rsidRDefault="005B2B0F" w:rsidP="005B2B0F">
      <w:pPr>
        <w:pStyle w:val="ListParagraph"/>
        <w:numPr>
          <w:ilvl w:val="0"/>
          <w:numId w:val="3"/>
        </w:numPr>
        <w:spacing w:after="120"/>
        <w:contextualSpacing w:val="0"/>
        <w:rPr>
          <w:rFonts w:ascii="Candara" w:hAnsi="Candara"/>
        </w:rPr>
      </w:pPr>
      <w:r w:rsidRPr="00C97942">
        <w:rPr>
          <w:rFonts w:ascii="Candara" w:hAnsi="Candara"/>
        </w:rPr>
        <w:t>Adam is a 28-year –old lab technician. His monthly take home pay is $3,000. He rent a two-bedroom house in St. Cloud, Minnesota for $900. His job is an hour’s drive away in downtown Minneapolis. His least favorite thing about Minnesota is the cold weather, and he tries to escape as often as he can. He is allergic to just about everything, and when it comes to cooking skills, boiling water and making toast are all he has mastered. He is a good saver and insists on putting as much money as he can in the bank.</w:t>
      </w:r>
    </w:p>
    <w:p w:rsidR="005B2B0F" w:rsidRDefault="005B2B0F" w:rsidP="005B2B0F">
      <w:pPr>
        <w:pStyle w:val="ListParagraph"/>
        <w:numPr>
          <w:ilvl w:val="0"/>
          <w:numId w:val="3"/>
        </w:numPr>
        <w:spacing w:after="120"/>
        <w:contextualSpacing w:val="0"/>
        <w:rPr>
          <w:rFonts w:ascii="Candara" w:hAnsi="Candara"/>
        </w:rPr>
      </w:pPr>
      <w:r w:rsidRPr="00C97942">
        <w:rPr>
          <w:rFonts w:ascii="Candara" w:hAnsi="Candara"/>
        </w:rPr>
        <w:t xml:space="preserve">Marco is a 33-year-old social worker. His monthly take home </w:t>
      </w:r>
      <w:bookmarkStart w:id="0" w:name="_GoBack"/>
      <w:bookmarkEnd w:id="0"/>
      <w:r w:rsidRPr="00C97942">
        <w:rPr>
          <w:rFonts w:ascii="Candara" w:hAnsi="Candara"/>
        </w:rPr>
        <w:t>pay is $2,700. He just bought a small condo in Mexico City. His mortgage payment is $950, plus he pays a monthly homeowner’s association fee of $125. He loves his place but is often surprised at the hidden costs it takes to keep everything in working order. He is in good health, but his two cats constantly in and out of the veterinarian’s office. He takes one big international vacation every year. Otherwise, he lives simply and cooks most of his own meals. He bikes to work and has never owned a car. He is looking for a girlfriend and has just begun online dating.</w:t>
      </w:r>
    </w:p>
    <w:tbl>
      <w:tblPr>
        <w:tblStyle w:val="TableGrid"/>
        <w:tblW w:w="11088" w:type="dxa"/>
        <w:tblLook w:val="04A0" w:firstRow="1" w:lastRow="0" w:firstColumn="1" w:lastColumn="0" w:noHBand="0" w:noVBand="1"/>
      </w:tblPr>
      <w:tblGrid>
        <w:gridCol w:w="5328"/>
        <w:gridCol w:w="2880"/>
        <w:gridCol w:w="2880"/>
      </w:tblGrid>
      <w:tr w:rsidR="005B2B0F" w:rsidTr="005B2B0F">
        <w:trPr>
          <w:trHeight w:val="432"/>
        </w:trPr>
        <w:tc>
          <w:tcPr>
            <w:tcW w:w="5328" w:type="dxa"/>
            <w:vAlign w:val="center"/>
          </w:tcPr>
          <w:p w:rsidR="005B2B0F" w:rsidRPr="005B2B0F" w:rsidRDefault="005B2B0F" w:rsidP="005B2B0F">
            <w:pPr>
              <w:tabs>
                <w:tab w:val="left" w:pos="720"/>
                <w:tab w:val="left" w:pos="1800"/>
              </w:tabs>
              <w:autoSpaceDE w:val="0"/>
              <w:autoSpaceDN w:val="0"/>
              <w:adjustRightInd w:val="0"/>
              <w:jc w:val="center"/>
              <w:rPr>
                <w:rFonts w:ascii="Candara" w:hAnsi="Candara" w:cs="ACaslonPro-Regular"/>
                <w:b/>
                <w:sz w:val="23"/>
                <w:szCs w:val="23"/>
              </w:rPr>
            </w:pPr>
            <w:r w:rsidRPr="005B2B0F">
              <w:rPr>
                <w:rFonts w:ascii="Candara" w:hAnsi="Candara" w:cs="ACaslonPro-Regular"/>
                <w:b/>
                <w:sz w:val="23"/>
                <w:szCs w:val="23"/>
              </w:rPr>
              <w:t>Budget Category</w:t>
            </w:r>
          </w:p>
        </w:tc>
        <w:tc>
          <w:tcPr>
            <w:tcW w:w="2880" w:type="dxa"/>
            <w:vAlign w:val="center"/>
          </w:tcPr>
          <w:p w:rsidR="005B2B0F" w:rsidRPr="005B2B0F" w:rsidRDefault="005B2B0F" w:rsidP="005B2B0F">
            <w:pPr>
              <w:tabs>
                <w:tab w:val="left" w:pos="720"/>
                <w:tab w:val="left" w:pos="1800"/>
              </w:tabs>
              <w:autoSpaceDE w:val="0"/>
              <w:autoSpaceDN w:val="0"/>
              <w:adjustRightInd w:val="0"/>
              <w:jc w:val="center"/>
              <w:rPr>
                <w:rFonts w:ascii="Candara" w:hAnsi="Candara" w:cs="ACaslonPro-Regular"/>
                <w:b/>
                <w:sz w:val="23"/>
                <w:szCs w:val="23"/>
              </w:rPr>
            </w:pPr>
            <w:r w:rsidRPr="005B2B0F">
              <w:rPr>
                <w:rFonts w:ascii="Candara" w:hAnsi="Candara" w:cs="ACaslonPro-Regular"/>
                <w:b/>
                <w:sz w:val="23"/>
                <w:szCs w:val="23"/>
              </w:rPr>
              <w:t>Percent of Net Income (%)</w:t>
            </w:r>
          </w:p>
        </w:tc>
        <w:tc>
          <w:tcPr>
            <w:tcW w:w="2880" w:type="dxa"/>
            <w:vAlign w:val="center"/>
          </w:tcPr>
          <w:p w:rsidR="005B2B0F" w:rsidRPr="005B2B0F" w:rsidRDefault="005B2B0F" w:rsidP="005B2B0F">
            <w:pPr>
              <w:tabs>
                <w:tab w:val="left" w:pos="720"/>
                <w:tab w:val="left" w:pos="1800"/>
              </w:tabs>
              <w:autoSpaceDE w:val="0"/>
              <w:autoSpaceDN w:val="0"/>
              <w:adjustRightInd w:val="0"/>
              <w:jc w:val="center"/>
              <w:rPr>
                <w:rFonts w:ascii="Candara" w:hAnsi="Candara" w:cs="ACaslonPro-Regular"/>
                <w:b/>
                <w:sz w:val="23"/>
                <w:szCs w:val="23"/>
              </w:rPr>
            </w:pPr>
            <w:r w:rsidRPr="005B2B0F">
              <w:rPr>
                <w:rFonts w:ascii="Candara" w:hAnsi="Candara" w:cs="ACaslonPro-Regular"/>
                <w:b/>
                <w:sz w:val="23"/>
                <w:szCs w:val="23"/>
              </w:rPr>
              <w:t>Category Amount ($)</w:t>
            </w: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r w:rsidR="005B2B0F" w:rsidTr="005B2B0F">
        <w:trPr>
          <w:trHeight w:val="432"/>
        </w:trPr>
        <w:tc>
          <w:tcPr>
            <w:tcW w:w="5328"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c>
          <w:tcPr>
            <w:tcW w:w="2880" w:type="dxa"/>
          </w:tcPr>
          <w:p w:rsidR="005B2B0F" w:rsidRDefault="005B2B0F" w:rsidP="005B2B0F">
            <w:pPr>
              <w:tabs>
                <w:tab w:val="left" w:pos="720"/>
                <w:tab w:val="left" w:pos="1800"/>
              </w:tabs>
              <w:autoSpaceDE w:val="0"/>
              <w:autoSpaceDN w:val="0"/>
              <w:adjustRightInd w:val="0"/>
              <w:rPr>
                <w:rFonts w:ascii="Candara" w:hAnsi="Candara" w:cs="ACaslonPro-Regular"/>
                <w:sz w:val="23"/>
                <w:szCs w:val="23"/>
              </w:rPr>
            </w:pPr>
          </w:p>
        </w:tc>
      </w:tr>
    </w:tbl>
    <w:p w:rsidR="005B2B0F" w:rsidRPr="005B2B0F" w:rsidRDefault="005B2B0F" w:rsidP="005B2B0F">
      <w:pPr>
        <w:tabs>
          <w:tab w:val="left" w:pos="720"/>
          <w:tab w:val="left" w:pos="1800"/>
        </w:tabs>
        <w:autoSpaceDE w:val="0"/>
        <w:autoSpaceDN w:val="0"/>
        <w:adjustRightInd w:val="0"/>
        <w:spacing w:after="240" w:line="240" w:lineRule="auto"/>
        <w:rPr>
          <w:rFonts w:ascii="Candara" w:hAnsi="Candara" w:cs="ACaslonPro-Regular"/>
          <w:sz w:val="23"/>
          <w:szCs w:val="23"/>
        </w:rPr>
      </w:pPr>
    </w:p>
    <w:sectPr w:rsidR="005B2B0F" w:rsidRPr="005B2B0F" w:rsidSect="005B2B0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34" w:rsidRDefault="00841E34" w:rsidP="00841E34">
      <w:pPr>
        <w:spacing w:after="0" w:line="240" w:lineRule="auto"/>
      </w:pPr>
      <w:r>
        <w:separator/>
      </w:r>
    </w:p>
  </w:endnote>
  <w:endnote w:type="continuationSeparator" w:id="0">
    <w:p w:rsidR="00841E34" w:rsidRDefault="00841E34" w:rsidP="0084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Whitney-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34" w:rsidRDefault="00841E34" w:rsidP="00841E34">
      <w:pPr>
        <w:spacing w:after="0" w:line="240" w:lineRule="auto"/>
      </w:pPr>
      <w:r>
        <w:separator/>
      </w:r>
    </w:p>
  </w:footnote>
  <w:footnote w:type="continuationSeparator" w:id="0">
    <w:p w:rsidR="00841E34" w:rsidRDefault="00841E34" w:rsidP="00841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34" w:rsidRDefault="00841E34">
    <w:pPr>
      <w:pStyle w:val="Header"/>
    </w:pPr>
    <w:r>
      <w:t xml:space="preserve">Financial Literacy – </w:t>
    </w:r>
    <w:proofErr w:type="spellStart"/>
    <w:r w:rsidR="005B2B0F">
      <w:t>Wkst</w:t>
    </w:r>
    <w:proofErr w:type="spellEnd"/>
    <w:r w:rsidR="005B2B0F">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DAF"/>
    <w:multiLevelType w:val="hybridMultilevel"/>
    <w:tmpl w:val="A7F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23BBA"/>
    <w:multiLevelType w:val="hybridMultilevel"/>
    <w:tmpl w:val="34782912"/>
    <w:lvl w:ilvl="0" w:tplc="0FBAB40E">
      <w:start w:val="1"/>
      <w:numFmt w:val="decimal"/>
      <w:lvlText w:val="%1."/>
      <w:lvlJc w:val="left"/>
      <w:pPr>
        <w:ind w:left="720" w:hanging="360"/>
      </w:pPr>
      <w:rPr>
        <w:rFonts w:cs="Whitney-Bold"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030F2"/>
    <w:multiLevelType w:val="hybridMultilevel"/>
    <w:tmpl w:val="22EAD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34"/>
    <w:rsid w:val="00110A14"/>
    <w:rsid w:val="005B2B0F"/>
    <w:rsid w:val="00841E34"/>
    <w:rsid w:val="00BA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34"/>
    <w:pPr>
      <w:ind w:left="720"/>
      <w:contextualSpacing/>
    </w:pPr>
  </w:style>
  <w:style w:type="paragraph" w:styleId="Header">
    <w:name w:val="header"/>
    <w:basedOn w:val="Normal"/>
    <w:link w:val="HeaderChar"/>
    <w:uiPriority w:val="99"/>
    <w:unhideWhenUsed/>
    <w:rsid w:val="0084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34"/>
  </w:style>
  <w:style w:type="paragraph" w:styleId="Footer">
    <w:name w:val="footer"/>
    <w:basedOn w:val="Normal"/>
    <w:link w:val="FooterChar"/>
    <w:uiPriority w:val="99"/>
    <w:unhideWhenUsed/>
    <w:rsid w:val="0084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34"/>
  </w:style>
  <w:style w:type="table" w:styleId="TableGrid">
    <w:name w:val="Table Grid"/>
    <w:basedOn w:val="TableNormal"/>
    <w:uiPriority w:val="59"/>
    <w:rsid w:val="005B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34"/>
    <w:pPr>
      <w:ind w:left="720"/>
      <w:contextualSpacing/>
    </w:pPr>
  </w:style>
  <w:style w:type="paragraph" w:styleId="Header">
    <w:name w:val="header"/>
    <w:basedOn w:val="Normal"/>
    <w:link w:val="HeaderChar"/>
    <w:uiPriority w:val="99"/>
    <w:unhideWhenUsed/>
    <w:rsid w:val="0084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34"/>
  </w:style>
  <w:style w:type="paragraph" w:styleId="Footer">
    <w:name w:val="footer"/>
    <w:basedOn w:val="Normal"/>
    <w:link w:val="FooterChar"/>
    <w:uiPriority w:val="99"/>
    <w:unhideWhenUsed/>
    <w:rsid w:val="0084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34"/>
  </w:style>
  <w:style w:type="table" w:styleId="TableGrid">
    <w:name w:val="Table Grid"/>
    <w:basedOn w:val="TableNormal"/>
    <w:uiPriority w:val="59"/>
    <w:rsid w:val="005B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503</Words>
  <Characters>2870</Characters>
  <Application>Microsoft Office Word</Application>
  <DocSecurity>0</DocSecurity>
  <Lines>23</Lines>
  <Paragraphs>6</Paragraphs>
  <ScaleCrop>false</ScaleCrop>
  <Company>CUSD 300</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2013-04-14T18:32:00Z</dcterms:created>
  <dcterms:modified xsi:type="dcterms:W3CDTF">2014-01-07T15:25:00Z</dcterms:modified>
</cp:coreProperties>
</file>